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汕头职业技术学院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数字化校园3.0（一期）建设项目需求书</w:t>
      </w:r>
    </w:p>
    <w:p>
      <w:pPr>
        <w:snapToGrid w:val="0"/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楷体" w:hAnsi="楷体" w:eastAsia="楷体" w:cs="仿宋"/>
          <w:b/>
          <w:bCs/>
          <w:sz w:val="32"/>
          <w:szCs w:val="32"/>
        </w:rPr>
      </w:pPr>
      <w:r>
        <w:rPr>
          <w:rFonts w:hint="eastAsia" w:ascii="楷体" w:hAnsi="楷体" w:eastAsia="楷体" w:cs="仿宋"/>
          <w:b/>
          <w:bCs/>
          <w:sz w:val="32"/>
          <w:szCs w:val="32"/>
        </w:rPr>
        <w:t>一、项目基本情况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1.项目名称：汕头职业技术学院数字化校园3.0（一期）建设项目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2.项目建设规模及内容 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）本项目为信息化建设类项目。涵盖基础设施层、支撑平台层及应用平台层建设。新</w:t>
      </w:r>
      <w:r>
        <w:rPr>
          <w:rFonts w:ascii="仿宋" w:hAnsi="仿宋" w:eastAsia="仿宋" w:cs="仿宋"/>
          <w:sz w:val="32"/>
          <w:szCs w:val="32"/>
        </w:rPr>
        <w:t>数据中心机房位于院本部第三实训楼二楼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ascii="仿宋" w:hAnsi="仿宋" w:eastAsia="仿宋" w:cs="仿宋"/>
          <w:sz w:val="32"/>
          <w:szCs w:val="32"/>
        </w:rPr>
        <w:t>占地面</w:t>
      </w:r>
      <w:r>
        <w:rPr>
          <w:rFonts w:hint="eastAsia" w:ascii="仿宋" w:hAnsi="仿宋" w:eastAsia="仿宋" w:cs="仿宋"/>
          <w:sz w:val="32"/>
          <w:szCs w:val="32"/>
        </w:rPr>
        <w:t>积约200平方</w:t>
      </w:r>
      <w:r>
        <w:rPr>
          <w:rFonts w:ascii="仿宋" w:hAnsi="仿宋" w:eastAsia="仿宋" w:cs="仿宋"/>
          <w:sz w:val="32"/>
          <w:szCs w:val="32"/>
        </w:rPr>
        <w:t>米。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）基础设施层建设内容</w:t>
      </w:r>
      <w:r>
        <w:rPr>
          <w:rFonts w:ascii="仿宋" w:hAnsi="仿宋" w:eastAsia="仿宋" w:cs="仿宋"/>
          <w:sz w:val="32"/>
          <w:szCs w:val="32"/>
        </w:rPr>
        <w:t>包括</w:t>
      </w:r>
      <w:r>
        <w:rPr>
          <w:rFonts w:hint="eastAsia" w:ascii="仿宋" w:hAnsi="仿宋" w:eastAsia="仿宋" w:cs="仿宋"/>
          <w:sz w:val="32"/>
          <w:szCs w:val="32"/>
        </w:rPr>
        <w:t>新数据中心机房建设、超融合云资源建设和智慧教室建设；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）支撑平台层建设内容包括完善信息标准和规范、信息编码标准和数据交换标准，建设业务中台、</w:t>
      </w:r>
      <w:r>
        <w:rPr>
          <w:rFonts w:ascii="仿宋" w:hAnsi="仿宋" w:eastAsia="仿宋" w:cs="仿宋"/>
          <w:sz w:val="32"/>
          <w:szCs w:val="32"/>
        </w:rPr>
        <w:t>数据中台</w:t>
      </w:r>
      <w:r>
        <w:rPr>
          <w:rFonts w:hint="eastAsia" w:ascii="仿宋" w:hAnsi="仿宋" w:eastAsia="仿宋" w:cs="仿宋"/>
          <w:sz w:val="32"/>
          <w:szCs w:val="32"/>
        </w:rPr>
        <w:t>等；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）应用平台层建设内容包括教育事业统计平台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绩效考核综合评价系统、</w:t>
      </w:r>
      <w:r>
        <w:rPr>
          <w:rFonts w:hint="eastAsia" w:ascii="仿宋" w:hAnsi="仿宋" w:eastAsia="仿宋" w:cs="仿宋"/>
          <w:sz w:val="32"/>
          <w:szCs w:val="32"/>
        </w:rPr>
        <w:t>人事管理信息系统、和网上办事大厅扩展等建设项目。</w:t>
      </w:r>
    </w:p>
    <w:p>
      <w:pPr>
        <w:spacing w:line="560" w:lineRule="exact"/>
        <w:ind w:firstLine="643" w:firstLineChars="200"/>
        <w:rPr>
          <w:rFonts w:ascii="楷体" w:hAnsi="楷体" w:eastAsia="楷体" w:cs="仿宋"/>
          <w:b/>
          <w:bCs/>
          <w:sz w:val="32"/>
          <w:szCs w:val="32"/>
        </w:rPr>
      </w:pPr>
      <w:bookmarkStart w:id="0" w:name="_Toc453497734"/>
      <w:r>
        <w:rPr>
          <w:rFonts w:hint="eastAsia" w:ascii="楷体" w:hAnsi="楷体" w:eastAsia="楷体" w:cs="仿宋"/>
          <w:b/>
          <w:bCs/>
          <w:sz w:val="32"/>
          <w:szCs w:val="32"/>
        </w:rPr>
        <w:t>二</w:t>
      </w:r>
      <w:r>
        <w:rPr>
          <w:rFonts w:ascii="楷体" w:hAnsi="楷体" w:eastAsia="楷体" w:cs="仿宋"/>
          <w:b/>
          <w:bCs/>
          <w:sz w:val="32"/>
          <w:szCs w:val="32"/>
        </w:rPr>
        <w:t>、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>项目</w:t>
      </w:r>
      <w:bookmarkEnd w:id="0"/>
      <w:r>
        <w:rPr>
          <w:rFonts w:hint="eastAsia" w:ascii="楷体" w:hAnsi="楷体" w:eastAsia="楷体" w:cs="仿宋"/>
          <w:b/>
          <w:bCs/>
          <w:sz w:val="32"/>
          <w:szCs w:val="32"/>
        </w:rPr>
        <w:t>建设目标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>落实《教育信息化 2.0 行动计划》、《中国教育现代化2035》、《加快推进教育现代化实施方案（2018－2022年）》、《职业院校数字校园规范》（教职成函〔2020〕3号）、《教育部等九部门关于印发&lt;职业教育提质培优行动计划（2020-2023年）&gt;的通知》（教职成〔2020〕7号）等政策文件与规范文件的要求，参考《汕头职业技术学院数字化校园3.0建设（2021-2025年）总体规划方案》，根据《汕头职业技术学院数字化校园3.0建设项目设计方案》，完成汕头职业技术学院数字化校园3.0（一期）建设项目采购，内容涵盖基础设施层、支撑平台层与应用平台层。</w:t>
      </w:r>
    </w:p>
    <w:p>
      <w:pPr>
        <w:spacing w:line="560" w:lineRule="exact"/>
        <w:ind w:firstLine="643" w:firstLineChars="200"/>
        <w:rPr>
          <w:rFonts w:ascii="楷体" w:hAnsi="楷体" w:eastAsia="楷体" w:cs="仿宋"/>
          <w:b/>
          <w:bCs/>
          <w:sz w:val="32"/>
          <w:szCs w:val="32"/>
        </w:rPr>
      </w:pPr>
      <w:r>
        <w:rPr>
          <w:rFonts w:hint="eastAsia" w:ascii="楷体" w:hAnsi="楷体" w:eastAsia="楷体" w:cs="仿宋"/>
          <w:b/>
          <w:bCs/>
          <w:sz w:val="32"/>
          <w:szCs w:val="32"/>
        </w:rPr>
        <w:t>三</w:t>
      </w:r>
      <w:r>
        <w:rPr>
          <w:rFonts w:ascii="楷体" w:hAnsi="楷体" w:eastAsia="楷体" w:cs="仿宋"/>
          <w:b/>
          <w:bCs/>
          <w:sz w:val="32"/>
          <w:szCs w:val="32"/>
        </w:rPr>
        <w:t>、</w:t>
      </w:r>
      <w:r>
        <w:rPr>
          <w:rFonts w:hint="eastAsia" w:ascii="楷体" w:hAnsi="楷体" w:eastAsia="楷体" w:cs="仿宋"/>
          <w:b/>
          <w:bCs/>
          <w:sz w:val="32"/>
          <w:szCs w:val="32"/>
        </w:rPr>
        <w:t>项目实施要求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1.要求一次性资金投入，方便后续学校的维护管理及升级扩容； 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2.设备产权归属问题。项目投入建设校园信息化的所有软硬件设备产权归学校所有；                       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3.采购模式灵活，建议由银行协助采购；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4.付款方式。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）首期：合同签订之日起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个工作日内支付合同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款总额的</w:t>
      </w:r>
      <w:r>
        <w:rPr>
          <w:rFonts w:ascii="仿宋" w:hAnsi="仿宋" w:eastAsia="仿宋" w:cs="仿宋"/>
          <w:sz w:val="32"/>
          <w:szCs w:val="32"/>
        </w:rPr>
        <w:t>30%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）第二期：主要货物到货后（网络硬件设备），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个工作日内支付合同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款总额的</w:t>
      </w:r>
      <w:r>
        <w:rPr>
          <w:rFonts w:ascii="仿宋" w:hAnsi="仿宋" w:eastAsia="仿宋" w:cs="仿宋"/>
          <w:sz w:val="32"/>
          <w:szCs w:val="32"/>
        </w:rPr>
        <w:t>40%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）第三期：项目验收合格出具验收报告、交付确认书，支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付合同款总额的</w:t>
      </w:r>
      <w:r>
        <w:rPr>
          <w:rFonts w:hint="eastAsia" w:ascii="仿宋" w:hAnsi="仿宋" w:eastAsia="仿宋" w:cs="仿宋"/>
          <w:sz w:val="32"/>
          <w:szCs w:val="32"/>
        </w:rPr>
        <w:t>27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%。</w:t>
      </w:r>
    </w:p>
    <w:p>
      <w:pPr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第四期：质保期内如无出现质量问题，质保期满之日起</w:t>
      </w:r>
      <w:r>
        <w:rPr>
          <w:rFonts w:ascii="仿宋" w:hAnsi="仿宋" w:eastAsia="仿宋" w:cs="仿宋"/>
          <w:sz w:val="32"/>
          <w:szCs w:val="32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个工作日内付清质保金</w:t>
      </w:r>
      <w:r>
        <w:rPr>
          <w:rFonts w:ascii="仿宋" w:hAnsi="仿宋" w:eastAsia="仿宋" w:cs="仿宋"/>
          <w:sz w:val="32"/>
          <w:szCs w:val="32"/>
        </w:rPr>
        <w:t>3%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562" w:firstLineChars="200"/>
        <w:rPr>
          <w:rFonts w:ascii="楷体" w:hAnsi="楷体" w:eastAsia="楷体" w:cs="仿宋"/>
          <w:b/>
          <w:bCs/>
          <w:sz w:val="28"/>
          <w:szCs w:val="28"/>
        </w:rPr>
      </w:pPr>
      <w:r>
        <w:rPr>
          <w:rFonts w:hint="eastAsia" w:ascii="楷体" w:hAnsi="楷体" w:eastAsia="楷体" w:cs="仿宋"/>
          <w:b/>
          <w:bCs/>
          <w:sz w:val="28"/>
          <w:szCs w:val="28"/>
        </w:rPr>
        <w:t>四</w:t>
      </w:r>
      <w:r>
        <w:rPr>
          <w:rFonts w:ascii="楷体" w:hAnsi="楷体" w:eastAsia="楷体" w:cs="仿宋"/>
          <w:b/>
          <w:bCs/>
          <w:sz w:val="28"/>
          <w:szCs w:val="28"/>
        </w:rPr>
        <w:t>、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项目建设内容清单</w:t>
      </w:r>
    </w:p>
    <w:p>
      <w:pPr>
        <w:pStyle w:val="2"/>
      </w:pPr>
    </w:p>
    <w:p/>
    <w:p>
      <w:pPr>
        <w:pStyle w:val="2"/>
      </w:pPr>
    </w:p>
    <w:p/>
    <w:tbl>
      <w:tblPr>
        <w:tblStyle w:val="6"/>
        <w:tblW w:w="925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650"/>
        <w:gridCol w:w="1527"/>
        <w:gridCol w:w="5855"/>
        <w:gridCol w:w="7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子项名称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建设内容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基础设施层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数据中心机房建设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据中心机房面积约200平方米，包括机房装修工程、智能微模块系统、UPS系统及配套、机房管理系统、机房电气系统、机房空调系统、机房新风系统、防雷接地系统、机房消防系统、机房综合布线、大屏显示系统、其他配套以及老机房搬迁割接等内容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超融合云资源扩容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扩容超融合云计算中心，支撑学校数字化校园业务系统及中台的部署运行。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智慧教室建设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highlight w:val="none"/>
              </w:rPr>
              <w:t>新建1间互动型智慧教室，面积约100平方米，建设内容包括智慧黑板、教室照明系统、云控教室系统（含多媒体及环境监控终端）、精品录播系统、电子班牌系统以及教室室内装修。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支撑平台层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信息标准规范、信息编码标准和数据交换标准完善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包括标准建设概览、数据项标准管理、代码标准管理、数据版本管理以及数据审核。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业务中台建设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包括融合门户平台以及聚合身份认证平台。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数据中台建设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包括主数据管理、数据调研系统、数据交换管理平台、数据服务平台。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应用平台层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教育事业统计平台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包括数据采集填报、填报浏览、数据管理、指标库管理以及系统管理。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绩效考核综合评价系统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包括数据采集填报、指标库管理、批次管理、考核与考评等。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人事管理信息系统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包括个人中心、人员基本信息、组织机构管理、人才招聘管理、信息采集管理、人员异动管理、合同管理、考勤管理、培训管理、职称评审管理、人事统计管理、薪资管理、人事工作基础数据管理等。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网上办事大厅扩展</w:t>
            </w:r>
          </w:p>
        </w:tc>
        <w:tc>
          <w:tcPr>
            <w:tcW w:w="5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系统扩容，包括个人工作台、服务中心、管理平台、个人数据中心、办事流程清单。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</w:tbl>
    <w:p>
      <w:pPr>
        <w:pStyle w:val="2"/>
      </w:pPr>
    </w:p>
    <w:p/>
    <w:p>
      <w:pPr>
        <w:pStyle w:val="2"/>
        <w:ind w:firstLine="3990" w:firstLineChars="1900"/>
      </w:pPr>
    </w:p>
    <w:sectPr>
      <w:footerReference r:id="rId3" w:type="default"/>
      <w:pgSz w:w="11906" w:h="16838"/>
      <w:pgMar w:top="1440" w:right="1463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