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8EBE4">
      <w:pPr>
        <w:widowControl/>
        <w:shd w:val="clear" w:color="auto" w:fill="FFFFFF"/>
        <w:spacing w:line="360" w:lineRule="auto"/>
        <w:jc w:val="both"/>
        <w:rPr>
          <w:rFonts w:hint="eastAsia"/>
          <w:b w:val="0"/>
          <w:bCs w:val="0"/>
          <w:sz w:val="32"/>
          <w:szCs w:val="32"/>
          <w:lang w:val="en-US" w:eastAsia="zh-CN"/>
        </w:rPr>
      </w:pPr>
      <w:bookmarkStart w:id="15" w:name="_GoBack"/>
      <w:r>
        <w:rPr>
          <w:rFonts w:hint="eastAsia"/>
          <w:b w:val="0"/>
          <w:bCs w:val="0"/>
          <w:sz w:val="32"/>
          <w:szCs w:val="32"/>
          <w:lang w:val="en-US" w:eastAsia="zh-CN"/>
        </w:rPr>
        <w:t>附件：</w:t>
      </w:r>
    </w:p>
    <w:p w14:paraId="612ED173">
      <w:pPr>
        <w:widowControl/>
        <w:shd w:val="clear" w:color="auto" w:fill="FFFFFF"/>
        <w:spacing w:line="360" w:lineRule="auto"/>
        <w:jc w:val="center"/>
        <w:rPr>
          <w:rFonts w:hint="default"/>
          <w:b/>
          <w:bCs/>
          <w:sz w:val="28"/>
          <w:szCs w:val="28"/>
          <w:lang w:val="en-US" w:eastAsia="zh-CN"/>
        </w:rPr>
      </w:pPr>
      <w:r>
        <w:rPr>
          <w:b/>
          <w:bCs/>
          <w:sz w:val="28"/>
          <w:szCs w:val="28"/>
        </w:rPr>
        <w:t>汕头职业技术学院</w:t>
      </w:r>
      <w:r>
        <w:rPr>
          <w:rFonts w:hint="eastAsia"/>
          <w:b/>
          <w:bCs/>
          <w:sz w:val="28"/>
          <w:szCs w:val="28"/>
        </w:rPr>
        <w:t>《大气污染控制技术》</w:t>
      </w:r>
      <w:r>
        <w:rPr>
          <w:rFonts w:hint="eastAsia"/>
          <w:b/>
          <w:bCs/>
          <w:sz w:val="28"/>
          <w:szCs w:val="28"/>
          <w:lang w:val="en-US" w:eastAsia="zh-CN"/>
        </w:rPr>
        <w:t>金</w:t>
      </w:r>
      <w:r>
        <w:rPr>
          <w:rFonts w:hint="eastAsia"/>
          <w:b/>
          <w:bCs/>
          <w:sz w:val="28"/>
          <w:szCs w:val="28"/>
        </w:rPr>
        <w:t>课程</w:t>
      </w:r>
      <w:r>
        <w:rPr>
          <w:rFonts w:hint="eastAsia"/>
          <w:b/>
          <w:bCs/>
          <w:sz w:val="28"/>
          <w:szCs w:val="28"/>
          <w:lang w:val="en-US" w:eastAsia="zh-CN"/>
        </w:rPr>
        <w:t>建设</w:t>
      </w:r>
      <w:r>
        <w:rPr>
          <w:b/>
          <w:bCs/>
          <w:sz w:val="28"/>
          <w:szCs w:val="28"/>
        </w:rPr>
        <w:t>服务</w:t>
      </w:r>
      <w:r>
        <w:rPr>
          <w:rFonts w:hint="eastAsia"/>
          <w:b/>
          <w:bCs/>
          <w:sz w:val="28"/>
          <w:szCs w:val="28"/>
        </w:rPr>
        <w:t>项目</w:t>
      </w:r>
      <w:r>
        <w:rPr>
          <w:rFonts w:hint="eastAsia"/>
          <w:b/>
          <w:bCs/>
          <w:sz w:val="28"/>
          <w:szCs w:val="28"/>
          <w:lang w:val="en-US" w:eastAsia="zh-CN"/>
        </w:rPr>
        <w:t>需求书</w:t>
      </w:r>
    </w:p>
    <w:bookmarkEnd w:id="15"/>
    <w:tbl>
      <w:tblPr>
        <w:tblStyle w:val="3"/>
        <w:tblpPr w:leftFromText="180" w:rightFromText="180" w:vertAnchor="text" w:tblpXSpec="left"/>
        <w:tblW w:w="4891" w:type="pct"/>
        <w:tblInd w:w="0" w:type="dxa"/>
        <w:shd w:val="clear" w:color="auto" w:fill="FFFFFF"/>
        <w:tblLayout w:type="fixed"/>
        <w:tblCellMar>
          <w:top w:w="0" w:type="dxa"/>
          <w:left w:w="0" w:type="dxa"/>
          <w:bottom w:w="0" w:type="dxa"/>
          <w:right w:w="0" w:type="dxa"/>
        </w:tblCellMar>
      </w:tblPr>
      <w:tblGrid>
        <w:gridCol w:w="453"/>
        <w:gridCol w:w="912"/>
        <w:gridCol w:w="5363"/>
        <w:gridCol w:w="1245"/>
        <w:gridCol w:w="849"/>
        <w:gridCol w:w="917"/>
      </w:tblGrid>
      <w:tr w14:paraId="6739A4FD">
        <w:tblPrEx>
          <w:shd w:val="clear" w:color="auto" w:fill="FFFFFF"/>
          <w:tblCellMar>
            <w:top w:w="0" w:type="dxa"/>
            <w:left w:w="0" w:type="dxa"/>
            <w:bottom w:w="0" w:type="dxa"/>
            <w:right w:w="0" w:type="dxa"/>
          </w:tblCellMar>
        </w:tblPrEx>
        <w:trPr>
          <w:trHeight w:val="720" w:hRule="atLeast"/>
        </w:trPr>
        <w:tc>
          <w:tcPr>
            <w:tcW w:w="232"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A7EB708">
            <w:pPr>
              <w:widowControl/>
              <w:shd w:val="clear" w:color="auto" w:fill="FFFFFF"/>
              <w:spacing w:line="465" w:lineRule="atLeast"/>
              <w:jc w:val="center"/>
              <w:textAlignment w:val="baseline"/>
              <w:rPr>
                <w:rFonts w:hint="eastAsia" w:ascii="宋体" w:hAnsi="宋体"/>
                <w:b/>
                <w:bCs/>
                <w:color w:val="000000"/>
                <w:kern w:val="0"/>
                <w:sz w:val="24"/>
              </w:rPr>
            </w:pPr>
            <w:r>
              <w:rPr>
                <w:rFonts w:hint="eastAsia" w:ascii="宋体" w:hAnsi="宋体"/>
                <w:b/>
                <w:bCs/>
                <w:color w:val="000000"/>
                <w:kern w:val="0"/>
                <w:sz w:val="24"/>
                <w:shd w:val="clear" w:color="auto" w:fill="FFFFFF"/>
              </w:rPr>
              <w:t>序号</w:t>
            </w:r>
          </w:p>
        </w:tc>
        <w:tc>
          <w:tcPr>
            <w:tcW w:w="468"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5A09AF6">
            <w:pPr>
              <w:widowControl/>
              <w:shd w:val="clear" w:color="auto" w:fill="FFFFFF"/>
              <w:spacing w:line="465" w:lineRule="atLeast"/>
              <w:jc w:val="center"/>
              <w:textAlignment w:val="baseline"/>
              <w:rPr>
                <w:rFonts w:hint="eastAsia" w:ascii="宋体" w:hAnsi="宋体"/>
                <w:b/>
                <w:bCs/>
                <w:color w:val="000000"/>
              </w:rPr>
            </w:pPr>
            <w:r>
              <w:rPr>
                <w:rFonts w:hint="eastAsia" w:ascii="宋体" w:hAnsi="宋体"/>
                <w:b/>
                <w:bCs/>
                <w:color w:val="000000"/>
                <w:kern w:val="0"/>
                <w:sz w:val="24"/>
                <w:shd w:val="clear" w:color="auto" w:fill="FFFFFF"/>
              </w:rPr>
              <w:t>服务</w:t>
            </w:r>
          </w:p>
          <w:p w14:paraId="581CE269">
            <w:pPr>
              <w:widowControl/>
              <w:shd w:val="clear" w:color="auto" w:fill="FFFFFF"/>
              <w:spacing w:line="465" w:lineRule="atLeast"/>
              <w:jc w:val="center"/>
              <w:textAlignment w:val="baseline"/>
              <w:rPr>
                <w:rFonts w:hint="eastAsia" w:ascii="宋体" w:hAnsi="宋体"/>
                <w:b/>
                <w:bCs/>
                <w:color w:val="000000"/>
                <w:kern w:val="0"/>
                <w:sz w:val="24"/>
              </w:rPr>
            </w:pPr>
            <w:r>
              <w:rPr>
                <w:rFonts w:hint="eastAsia" w:ascii="宋体" w:hAnsi="宋体"/>
                <w:b/>
                <w:bCs/>
                <w:color w:val="000000"/>
                <w:kern w:val="0"/>
                <w:sz w:val="24"/>
                <w:shd w:val="clear" w:color="auto" w:fill="FFFFFF"/>
              </w:rPr>
              <w:t>内容</w:t>
            </w:r>
          </w:p>
        </w:tc>
        <w:tc>
          <w:tcPr>
            <w:tcW w:w="2753"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C3D44FF">
            <w:pPr>
              <w:widowControl/>
              <w:shd w:val="clear" w:color="auto" w:fill="FFFFFF"/>
              <w:spacing w:line="465" w:lineRule="atLeast"/>
              <w:jc w:val="center"/>
              <w:textAlignment w:val="baseline"/>
              <w:rPr>
                <w:rFonts w:hint="eastAsia" w:ascii="宋体" w:hAnsi="宋体"/>
                <w:b/>
                <w:bCs/>
                <w:color w:val="000000"/>
                <w:kern w:val="0"/>
                <w:sz w:val="24"/>
                <w:shd w:val="clear" w:color="auto" w:fill="FFFFFF"/>
              </w:rPr>
            </w:pPr>
            <w:r>
              <w:rPr>
                <w:rFonts w:hint="eastAsia" w:ascii="宋体" w:hAnsi="宋体"/>
                <w:b/>
                <w:bCs/>
                <w:color w:val="000000"/>
                <w:kern w:val="0"/>
                <w:sz w:val="24"/>
                <w:shd w:val="clear" w:color="auto" w:fill="FFFFFF"/>
              </w:rPr>
              <w:t>服务要求</w:t>
            </w:r>
          </w:p>
        </w:tc>
        <w:tc>
          <w:tcPr>
            <w:tcW w:w="639"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F485BFD">
            <w:pPr>
              <w:widowControl/>
              <w:shd w:val="clear" w:color="auto" w:fill="FFFFFF"/>
              <w:spacing w:line="465" w:lineRule="atLeast"/>
              <w:jc w:val="center"/>
              <w:textAlignment w:val="baseline"/>
              <w:rPr>
                <w:rFonts w:hint="eastAsia" w:ascii="宋体" w:hAnsi="宋体"/>
                <w:b/>
                <w:bCs/>
                <w:color w:val="000000"/>
                <w:kern w:val="0"/>
                <w:sz w:val="24"/>
                <w:shd w:val="clear" w:color="auto" w:fill="FFFFFF"/>
              </w:rPr>
            </w:pPr>
            <w:r>
              <w:rPr>
                <w:rFonts w:hint="eastAsia" w:ascii="宋体" w:hAnsi="宋体"/>
                <w:b/>
                <w:bCs/>
                <w:color w:val="000000"/>
                <w:kern w:val="0"/>
                <w:sz w:val="24"/>
                <w:shd w:val="clear" w:color="auto" w:fill="FFFFFF"/>
              </w:rPr>
              <w:t>服务</w:t>
            </w:r>
          </w:p>
          <w:p w14:paraId="12B04549">
            <w:pPr>
              <w:widowControl/>
              <w:shd w:val="clear" w:color="auto" w:fill="FFFFFF"/>
              <w:spacing w:line="465" w:lineRule="atLeast"/>
              <w:jc w:val="center"/>
              <w:textAlignment w:val="baseline"/>
              <w:rPr>
                <w:rFonts w:hint="eastAsia" w:ascii="宋体" w:hAnsi="宋体"/>
                <w:b/>
                <w:bCs/>
                <w:color w:val="000000"/>
                <w:kern w:val="0"/>
                <w:sz w:val="24"/>
                <w:shd w:val="clear" w:color="auto" w:fill="FFFFFF"/>
              </w:rPr>
            </w:pPr>
            <w:r>
              <w:rPr>
                <w:rFonts w:hint="eastAsia" w:ascii="宋体" w:hAnsi="宋体"/>
                <w:b/>
                <w:bCs/>
                <w:color w:val="000000"/>
                <w:kern w:val="0"/>
                <w:sz w:val="24"/>
                <w:shd w:val="clear" w:color="auto" w:fill="FFFFFF"/>
              </w:rPr>
              <w:t>效果</w:t>
            </w:r>
          </w:p>
        </w:tc>
        <w:tc>
          <w:tcPr>
            <w:tcW w:w="435"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4A7D64A">
            <w:pPr>
              <w:widowControl/>
              <w:shd w:val="clear" w:color="auto" w:fill="FFFFFF"/>
              <w:spacing w:line="465" w:lineRule="atLeast"/>
              <w:jc w:val="center"/>
              <w:textAlignment w:val="baseline"/>
              <w:rPr>
                <w:rFonts w:hint="eastAsia" w:ascii="宋体" w:hAnsi="宋体"/>
                <w:b/>
                <w:bCs/>
                <w:color w:val="000000"/>
                <w:kern w:val="0"/>
                <w:sz w:val="24"/>
                <w:shd w:val="clear" w:color="auto" w:fill="FFFFFF"/>
              </w:rPr>
            </w:pPr>
            <w:r>
              <w:rPr>
                <w:rFonts w:hint="eastAsia" w:ascii="宋体" w:hAnsi="宋体"/>
                <w:b/>
                <w:bCs/>
                <w:color w:val="000000"/>
                <w:kern w:val="0"/>
                <w:sz w:val="24"/>
                <w:shd w:val="clear" w:color="auto" w:fill="FFFFFF"/>
              </w:rPr>
              <w:t>数量</w:t>
            </w:r>
          </w:p>
        </w:tc>
        <w:tc>
          <w:tcPr>
            <w:tcW w:w="470" w:type="pct"/>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CF3D278">
            <w:pPr>
              <w:widowControl/>
              <w:shd w:val="clear" w:color="auto" w:fill="FFFFFF"/>
              <w:spacing w:line="465" w:lineRule="atLeast"/>
              <w:jc w:val="center"/>
              <w:textAlignment w:val="baseline"/>
              <w:rPr>
                <w:rFonts w:hint="eastAsia" w:ascii="宋体" w:hAnsi="宋体"/>
                <w:b/>
                <w:bCs/>
                <w:color w:val="000000"/>
                <w:kern w:val="0"/>
                <w:sz w:val="24"/>
                <w:shd w:val="clear" w:color="auto" w:fill="FFFFFF"/>
              </w:rPr>
            </w:pPr>
            <w:r>
              <w:rPr>
                <w:rFonts w:hint="eastAsia" w:ascii="宋体" w:hAnsi="宋体"/>
                <w:b/>
                <w:bCs/>
                <w:color w:val="000000"/>
                <w:kern w:val="0"/>
                <w:sz w:val="24"/>
                <w:shd w:val="clear" w:color="auto" w:fill="FFFFFF"/>
              </w:rPr>
              <w:t>单位</w:t>
            </w:r>
          </w:p>
        </w:tc>
      </w:tr>
      <w:tr w14:paraId="2529A7DE">
        <w:tblPrEx>
          <w:shd w:val="clear" w:color="auto" w:fill="FFFFFF"/>
          <w:tblCellMar>
            <w:top w:w="0" w:type="dxa"/>
            <w:left w:w="0" w:type="dxa"/>
            <w:bottom w:w="0" w:type="dxa"/>
            <w:right w:w="0" w:type="dxa"/>
          </w:tblCellMar>
        </w:tblPrEx>
        <w:trPr>
          <w:trHeight w:val="740" w:hRule="atLeast"/>
        </w:trPr>
        <w:tc>
          <w:tcPr>
            <w:tcW w:w="232"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2A2DC8D">
            <w:pPr>
              <w:widowControl/>
              <w:shd w:val="clear" w:color="auto" w:fill="FFFFFF"/>
              <w:spacing w:line="465" w:lineRule="atLeast"/>
              <w:jc w:val="center"/>
              <w:textAlignment w:val="baseline"/>
              <w:rPr>
                <w:rFonts w:hint="eastAsia" w:ascii="宋体" w:hAnsi="宋体"/>
                <w:kern w:val="0"/>
                <w:sz w:val="24"/>
              </w:rPr>
            </w:pPr>
            <w:r>
              <w:rPr>
                <w:rFonts w:hint="eastAsia" w:ascii="宋体" w:hAnsi="宋体"/>
                <w:kern w:val="0"/>
                <w:sz w:val="24"/>
                <w:shd w:val="clear" w:color="auto" w:fill="FFFFFF"/>
              </w:rPr>
              <w:t>1</w:t>
            </w:r>
          </w:p>
        </w:tc>
        <w:tc>
          <w:tcPr>
            <w:tcW w:w="468"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6D56E6F">
            <w:pPr>
              <w:widowControl/>
              <w:shd w:val="clear" w:color="auto" w:fill="FFFFFF"/>
              <w:spacing w:line="465" w:lineRule="atLeast"/>
              <w:jc w:val="center"/>
              <w:textAlignment w:val="baseline"/>
              <w:rPr>
                <w:rFonts w:hint="eastAsia" w:ascii="宋体" w:hAnsi="宋体"/>
                <w:kern w:val="0"/>
                <w:sz w:val="32"/>
                <w:szCs w:val="32"/>
              </w:rPr>
            </w:pPr>
            <w:r>
              <w:rPr>
                <w:rFonts w:hint="eastAsia" w:ascii="宋体" w:hAnsi="宋体"/>
                <w:color w:val="000000"/>
                <w:sz w:val="24"/>
                <w:szCs w:val="24"/>
                <w:lang w:val="en-US" w:eastAsia="zh-CN"/>
              </w:rPr>
              <w:t>课程升级服务</w:t>
            </w:r>
          </w:p>
        </w:tc>
        <w:tc>
          <w:tcPr>
            <w:tcW w:w="2753"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AF5D0F0">
            <w:pPr>
              <w:numPr>
                <w:ilvl w:val="0"/>
                <w:numId w:val="0"/>
              </w:numPr>
              <w:kinsoku w:val="0"/>
              <w:autoSpaceDE w:val="0"/>
              <w:autoSpaceDN w:val="0"/>
              <w:adjustRightInd w:val="0"/>
              <w:snapToGrid w:val="0"/>
              <w:spacing w:before="12" w:line="360" w:lineRule="auto"/>
              <w:ind w:right="97" w:rightChars="0"/>
              <w:textAlignment w:val="baseline"/>
              <w:rPr>
                <w:rFonts w:hint="eastAsia" w:ascii="宋体" w:hAnsi="宋体" w:eastAsia="宋体" w:cs="宋体"/>
                <w:color w:val="000000"/>
                <w:kern w:val="2"/>
                <w:sz w:val="24"/>
                <w:szCs w:val="24"/>
                <w:lang w:val="en-US" w:eastAsia="zh-CN" w:bidi="ar-SA"/>
              </w:rPr>
            </w:pPr>
            <w:r>
              <w:rPr>
                <w:rFonts w:hint="eastAsia" w:ascii="宋体" w:hAnsi="宋体" w:cs="宋体"/>
                <w:snapToGrid w:val="0"/>
                <w:kern w:val="0"/>
                <w:sz w:val="24"/>
                <w:szCs w:val="24"/>
                <w:lang w:val="en-US" w:bidi="zh-CN"/>
              </w:rPr>
              <w:t>1.</w:t>
            </w:r>
            <w:r>
              <w:rPr>
                <w:rFonts w:hint="eastAsia" w:ascii="宋体" w:hAnsi="宋体" w:cs="宋体"/>
                <w:snapToGrid w:val="0"/>
                <w:kern w:val="0"/>
                <w:sz w:val="24"/>
                <w:szCs w:val="24"/>
                <w:lang w:bidi="zh-CN"/>
              </w:rPr>
              <w:t>课程诊断：研读国家精品在线</w:t>
            </w:r>
            <w:r>
              <w:rPr>
                <w:rFonts w:hint="eastAsia" w:ascii="宋体" w:hAnsi="宋体" w:cs="宋体"/>
                <w:snapToGrid w:val="0"/>
                <w:kern w:val="0"/>
                <w:sz w:val="24"/>
                <w:szCs w:val="24"/>
                <w:lang w:val="en-US" w:bidi="zh-CN"/>
              </w:rPr>
              <w:t>开放</w:t>
            </w:r>
            <w:r>
              <w:rPr>
                <w:rFonts w:hint="eastAsia" w:ascii="宋体" w:hAnsi="宋体" w:cs="宋体"/>
                <w:snapToGrid w:val="0"/>
                <w:kern w:val="0"/>
                <w:sz w:val="24"/>
                <w:szCs w:val="24"/>
                <w:lang w:bidi="zh-CN"/>
              </w:rPr>
              <w:t>课程评测指标，对照评测指标，分析课程问题</w:t>
            </w:r>
            <w:r>
              <w:rPr>
                <w:rFonts w:hint="eastAsia" w:ascii="宋体" w:hAnsi="宋体" w:cs="宋体"/>
                <w:snapToGrid w:val="0"/>
                <w:kern w:val="0"/>
                <w:sz w:val="24"/>
                <w:szCs w:val="24"/>
                <w:lang w:val="en-US" w:bidi="zh-CN"/>
              </w:rPr>
              <w:t>并对课程进行诊改</w:t>
            </w:r>
            <w:r>
              <w:rPr>
                <w:rFonts w:hint="eastAsia" w:ascii="宋体" w:hAnsi="宋体" w:cs="宋体"/>
                <w:snapToGrid w:val="0"/>
                <w:kern w:val="0"/>
                <w:sz w:val="24"/>
                <w:szCs w:val="24"/>
                <w:lang w:bidi="zh-CN"/>
              </w:rPr>
              <w:t>。</w:t>
            </w:r>
          </w:p>
          <w:p w14:paraId="793820DD">
            <w:pPr>
              <w:pStyle w:val="6"/>
              <w:numPr>
                <w:ilvl w:val="0"/>
                <w:numId w:val="0"/>
              </w:numPr>
              <w:spacing w:line="360" w:lineRule="auto"/>
              <w:rPr>
                <w:rFonts w:hint="default" w:ascii="宋体" w:hAnsi="宋体" w:cs="宋体"/>
                <w:color w:val="auto"/>
                <w:kern w:val="2"/>
                <w:sz w:val="24"/>
                <w:szCs w:val="24"/>
                <w:lang w:val="en-US" w:eastAsia="zh-CN" w:bidi="ar-SA"/>
              </w:rPr>
            </w:pPr>
            <w:r>
              <w:rPr>
                <w:rFonts w:hint="eastAsia" w:ascii="宋体" w:hAnsi="宋体" w:cs="宋体"/>
                <w:color w:val="000000"/>
                <w:kern w:val="2"/>
                <w:sz w:val="24"/>
                <w:szCs w:val="24"/>
                <w:lang w:val="en-US" w:eastAsia="zh-CN" w:bidi="ar-SA"/>
              </w:rPr>
              <w:t>2.</w:t>
            </w:r>
            <w:r>
              <w:rPr>
                <w:rFonts w:hint="eastAsia" w:ascii="宋体" w:hAnsi="宋体" w:cs="宋体"/>
                <w:color w:val="auto"/>
                <w:kern w:val="2"/>
                <w:sz w:val="24"/>
                <w:szCs w:val="24"/>
                <w:lang w:val="en-US" w:eastAsia="zh-CN" w:bidi="ar-SA"/>
              </w:rPr>
              <w:t>指导智慧课程建设，如建设完成24h AI助教系统、智能学伴等。</w:t>
            </w:r>
          </w:p>
          <w:p w14:paraId="0398B4D9">
            <w:pPr>
              <w:pStyle w:val="6"/>
              <w:numPr>
                <w:ilvl w:val="0"/>
                <w:numId w:val="0"/>
              </w:numPr>
              <w:spacing w:line="360" w:lineRule="auto"/>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w:t>
            </w:r>
            <w:r>
              <w:rPr>
                <w:rFonts w:hint="eastAsia" w:ascii="宋体" w:hAnsi="宋体" w:eastAsia="宋体" w:cs="宋体"/>
                <w:color w:val="000000"/>
                <w:kern w:val="2"/>
                <w:sz w:val="24"/>
                <w:szCs w:val="24"/>
                <w:lang w:val="en-US" w:eastAsia="zh-CN" w:bidi="ar-SA"/>
              </w:rPr>
              <w:t>针对混合式教学组织与实施及课堂思政教学组织与实施进行拆解，指导团队进行课程运行维护</w:t>
            </w:r>
            <w:r>
              <w:rPr>
                <w:rFonts w:hint="eastAsia" w:ascii="宋体" w:hAnsi="宋体" w:cs="宋体"/>
                <w:color w:val="000000"/>
                <w:kern w:val="2"/>
                <w:sz w:val="24"/>
                <w:szCs w:val="24"/>
                <w:lang w:val="en-US" w:eastAsia="zh-CN" w:bidi="ar-SA"/>
              </w:rPr>
              <w:t>与推广</w:t>
            </w:r>
            <w:r>
              <w:rPr>
                <w:rFonts w:hint="eastAsia" w:ascii="宋体" w:hAnsi="宋体" w:eastAsia="宋体" w:cs="宋体"/>
                <w:color w:val="000000"/>
                <w:kern w:val="2"/>
                <w:sz w:val="24"/>
                <w:szCs w:val="24"/>
                <w:lang w:val="en-US" w:eastAsia="zh-CN" w:bidi="ar-SA"/>
              </w:rPr>
              <w:t>，提升师生互动及选课人数。</w:t>
            </w:r>
          </w:p>
          <w:p w14:paraId="26B1701C">
            <w:pPr>
              <w:widowControl/>
              <w:numPr>
                <w:ilvl w:val="0"/>
                <w:numId w:val="0"/>
              </w:numPr>
              <w:spacing w:line="465" w:lineRule="atLeast"/>
              <w:ind w:leftChars="0"/>
              <w:rPr>
                <w:rFonts w:hint="default" w:ascii="宋体" w:hAnsi="宋体" w:eastAsia="宋体"/>
                <w:kern w:val="0"/>
                <w:sz w:val="32"/>
                <w:szCs w:val="32"/>
                <w:lang w:val="en-US" w:eastAsia="zh-CN"/>
              </w:rPr>
            </w:pPr>
            <w:r>
              <w:rPr>
                <w:rFonts w:hint="eastAsia" w:ascii="宋体" w:hAnsi="宋体" w:cs="宋体"/>
                <w:color w:val="000000"/>
                <w:kern w:val="2"/>
                <w:sz w:val="24"/>
                <w:szCs w:val="24"/>
                <w:lang w:val="en-US" w:eastAsia="zh-CN" w:bidi="ar-SA"/>
              </w:rPr>
              <w:t>4.提供已有的课程平台首页设计图、数字人形象及相关服务。</w:t>
            </w:r>
          </w:p>
        </w:tc>
        <w:tc>
          <w:tcPr>
            <w:tcW w:w="639"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2EDA19ED">
            <w:pPr>
              <w:widowControl/>
              <w:shd w:val="clear" w:color="auto" w:fill="FFFFFF"/>
              <w:spacing w:line="465" w:lineRule="atLeast"/>
              <w:jc w:val="center"/>
              <w:textAlignment w:val="baseline"/>
              <w:rPr>
                <w:rFonts w:hint="eastAsia" w:ascii="宋体" w:hAnsi="宋体"/>
                <w:kern w:val="0"/>
                <w:sz w:val="24"/>
              </w:rPr>
            </w:pPr>
            <w:r>
              <w:rPr>
                <w:rFonts w:hint="eastAsia" w:ascii="宋体" w:hAnsi="宋体"/>
                <w:kern w:val="0"/>
                <w:sz w:val="24"/>
                <w:shd w:val="clear" w:color="auto" w:fill="FFFFFF"/>
              </w:rPr>
              <w:t>完成符合采购人要求的服务</w:t>
            </w:r>
          </w:p>
        </w:tc>
        <w:tc>
          <w:tcPr>
            <w:tcW w:w="435"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EB39FCC">
            <w:pPr>
              <w:widowControl/>
              <w:shd w:val="clear" w:color="auto" w:fill="FFFFFF"/>
              <w:spacing w:line="465" w:lineRule="atLeast"/>
              <w:jc w:val="center"/>
              <w:textAlignment w:val="baseline"/>
              <w:rPr>
                <w:rFonts w:hint="eastAsia" w:ascii="宋体" w:hAnsi="宋体"/>
                <w:kern w:val="0"/>
                <w:sz w:val="24"/>
              </w:rPr>
            </w:pPr>
            <w:r>
              <w:rPr>
                <w:rFonts w:hint="eastAsia" w:ascii="宋体" w:hAnsi="宋体"/>
                <w:kern w:val="0"/>
                <w:sz w:val="24"/>
              </w:rPr>
              <w:t>1</w:t>
            </w:r>
          </w:p>
        </w:tc>
        <w:tc>
          <w:tcPr>
            <w:tcW w:w="470" w:type="pct"/>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7D74A30C">
            <w:pPr>
              <w:widowControl/>
              <w:shd w:val="clear" w:color="auto" w:fill="FFFFFF"/>
              <w:spacing w:line="465" w:lineRule="atLeast"/>
              <w:jc w:val="center"/>
              <w:textAlignment w:val="baseline"/>
              <w:rPr>
                <w:rFonts w:hint="eastAsia" w:ascii="宋体" w:hAnsi="宋体"/>
                <w:kern w:val="0"/>
                <w:sz w:val="24"/>
              </w:rPr>
            </w:pPr>
            <w:r>
              <w:rPr>
                <w:rFonts w:hint="eastAsia" w:ascii="宋体" w:hAnsi="宋体"/>
                <w:kern w:val="0"/>
                <w:sz w:val="24"/>
              </w:rPr>
              <w:t>项</w:t>
            </w:r>
          </w:p>
        </w:tc>
      </w:tr>
    </w:tbl>
    <w:p w14:paraId="160F332D">
      <w:pPr>
        <w:pStyle w:val="7"/>
        <w:ind w:left="0" w:leftChars="0" w:firstLine="0" w:firstLineChars="0"/>
        <w:rPr>
          <w:rStyle w:val="5"/>
          <w:rFonts w:hint="eastAsia" w:ascii="宋体" w:hAnsi="宋体"/>
          <w:kern w:val="0"/>
          <w:sz w:val="24"/>
          <w:shd w:val="clear" w:color="auto" w:fill="FFFFFF"/>
        </w:rPr>
      </w:pPr>
    </w:p>
    <w:p w14:paraId="15EF724C">
      <w:pPr>
        <w:rPr>
          <w:rStyle w:val="5"/>
          <w:rFonts w:hint="eastAsia" w:ascii="宋体" w:hAnsi="宋体"/>
          <w:kern w:val="0"/>
          <w:sz w:val="24"/>
          <w:shd w:val="clear" w:color="auto" w:fill="FFFFFF"/>
        </w:rPr>
      </w:pPr>
      <w:r>
        <w:rPr>
          <w:rStyle w:val="5"/>
          <w:rFonts w:hint="eastAsia" w:ascii="宋体" w:hAnsi="宋体"/>
          <w:kern w:val="0"/>
          <w:sz w:val="24"/>
          <w:shd w:val="clear" w:color="auto" w:fill="FFFFFF"/>
        </w:rPr>
        <w:br w:type="page"/>
      </w:r>
    </w:p>
    <w:p w14:paraId="60902836">
      <w:pPr>
        <w:autoSpaceDE w:val="0"/>
        <w:autoSpaceDN w:val="0"/>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一、</w:t>
      </w:r>
      <w:r>
        <w:rPr>
          <w:rFonts w:hint="eastAsia" w:ascii="宋体" w:hAnsi="宋体" w:eastAsia="宋体" w:cs="宋体"/>
          <w:b/>
          <w:sz w:val="24"/>
          <w:szCs w:val="24"/>
          <w:highlight w:val="none"/>
          <w:lang w:val="en-US" w:eastAsia="zh-CN"/>
        </w:rPr>
        <w:t>技术规范及</w:t>
      </w:r>
      <w:r>
        <w:rPr>
          <w:rFonts w:hint="eastAsia" w:ascii="宋体" w:hAnsi="宋体" w:eastAsia="宋体" w:cs="宋体"/>
          <w:b/>
          <w:sz w:val="24"/>
          <w:szCs w:val="24"/>
          <w:highlight w:val="none"/>
        </w:rPr>
        <w:t>要求</w:t>
      </w:r>
    </w:p>
    <w:p w14:paraId="79AF6BF9">
      <w:pPr>
        <w:autoSpaceDE w:val="0"/>
        <w:autoSpaceDN w:val="0"/>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（1）</w:t>
      </w:r>
      <w:r>
        <w:rPr>
          <w:rFonts w:hint="eastAsia" w:ascii="宋体" w:hAnsi="宋体" w:eastAsia="宋体" w:cs="宋体"/>
          <w:b/>
          <w:sz w:val="24"/>
          <w:szCs w:val="24"/>
          <w:highlight w:val="none"/>
        </w:rPr>
        <w:t>课程设计建设要求</w:t>
      </w:r>
    </w:p>
    <w:p w14:paraId="0D63A7EB">
      <w:pPr>
        <w:keepNext w:val="0"/>
        <w:keepLines w:val="0"/>
        <w:widowControl/>
        <w:suppressLineNumbers w:val="0"/>
        <w:spacing w:line="360" w:lineRule="auto"/>
        <w:ind w:firstLine="448" w:firstLineChars="200"/>
        <w:jc w:val="left"/>
        <w:rPr>
          <w:rFonts w:hint="eastAsia" w:ascii="宋体" w:hAnsi="宋体" w:eastAsia="宋体" w:cs="宋体"/>
          <w:spacing w:val="7"/>
          <w:sz w:val="21"/>
          <w:szCs w:val="21"/>
        </w:rPr>
      </w:pPr>
      <w:r>
        <w:rPr>
          <w:rFonts w:hint="eastAsia" w:ascii="宋体" w:hAnsi="宋体" w:eastAsia="宋体" w:cs="宋体"/>
          <w:spacing w:val="7"/>
          <w:sz w:val="21"/>
          <w:szCs w:val="21"/>
        </w:rPr>
        <w:t>为了更好</w:t>
      </w:r>
      <w:r>
        <w:rPr>
          <w:rFonts w:hint="eastAsia" w:ascii="宋体" w:hAnsi="宋体" w:cs="宋体"/>
          <w:spacing w:val="7"/>
          <w:sz w:val="21"/>
          <w:szCs w:val="21"/>
          <w:lang w:val="en-US" w:eastAsia="zh-CN"/>
        </w:rPr>
        <w:t>地</w:t>
      </w:r>
      <w:r>
        <w:rPr>
          <w:rFonts w:hint="eastAsia" w:ascii="宋体" w:hAnsi="宋体" w:eastAsia="宋体" w:cs="宋体"/>
          <w:spacing w:val="7"/>
          <w:sz w:val="21"/>
          <w:szCs w:val="21"/>
        </w:rPr>
        <w:t>帮助课程进行重构设计，</w:t>
      </w:r>
      <w:r>
        <w:rPr>
          <w:rFonts w:hint="eastAsia" w:ascii="宋体" w:hAnsi="宋体" w:cs="宋体"/>
          <w:spacing w:val="7"/>
          <w:sz w:val="21"/>
          <w:szCs w:val="21"/>
          <w:lang w:val="en-US" w:eastAsia="zh-CN"/>
        </w:rPr>
        <w:t>由</w:t>
      </w:r>
      <w:r>
        <w:rPr>
          <w:rFonts w:hint="eastAsia" w:ascii="宋体" w:hAnsi="宋体" w:cs="宋体"/>
          <w:color w:val="auto"/>
          <w:spacing w:val="7"/>
          <w:sz w:val="21"/>
          <w:szCs w:val="21"/>
          <w:lang w:val="en-US" w:eastAsia="zh-CN"/>
        </w:rPr>
        <w:t>近5年获国家级精品在线开放课程的负责人（理工类）或评审专家</w:t>
      </w:r>
      <w:r>
        <w:rPr>
          <w:rFonts w:hint="eastAsia" w:ascii="宋体" w:hAnsi="宋体" w:cs="宋体"/>
          <w:spacing w:val="7"/>
          <w:sz w:val="21"/>
          <w:szCs w:val="21"/>
          <w:lang w:val="en-US" w:eastAsia="zh-CN"/>
        </w:rPr>
        <w:t>和资深课程设计顾问</w:t>
      </w:r>
      <w:r>
        <w:rPr>
          <w:rFonts w:hint="eastAsia" w:asciiTheme="majorEastAsia" w:hAnsiTheme="majorEastAsia" w:eastAsiaTheme="majorEastAsia" w:cstheme="majorEastAsia"/>
          <w:b w:val="0"/>
          <w:bCs w:val="0"/>
          <w:color w:val="1A1A1A"/>
          <w:spacing w:val="-2"/>
          <w:sz w:val="21"/>
          <w:szCs w:val="21"/>
          <w:lang w:val="en-US" w:eastAsia="zh-CN"/>
        </w:rPr>
        <w:t>对标省级课程评审指标以及在线课程平台规则对课程的教学设计以及在线课程框架进行针对性的辅导服务，主要包括课程诊断、课程重构、课程内容设计、在线课程框架设计、课程资源设计、教学活动设计等方面，</w:t>
      </w:r>
      <w:r>
        <w:rPr>
          <w:rFonts w:hint="eastAsia" w:ascii="宋体" w:hAnsi="宋体" w:eastAsia="宋体" w:cs="宋体"/>
          <w:spacing w:val="7"/>
          <w:sz w:val="21"/>
          <w:szCs w:val="21"/>
          <w:lang w:val="en-US" w:eastAsia="zh-CN"/>
        </w:rPr>
        <w:t>指导课程团队以能力图谱为核心重构课程体系，将课程思政有机融入教学单元，运用AI工具高效生成教案、课件与数字人微课</w:t>
      </w:r>
      <w:r>
        <w:rPr>
          <w:rFonts w:hint="eastAsia" w:cs="宋体"/>
          <w:spacing w:val="7"/>
          <w:sz w:val="21"/>
          <w:szCs w:val="21"/>
          <w:lang w:val="en-US" w:eastAsia="zh-CN"/>
        </w:rPr>
        <w:t>，</w:t>
      </w:r>
      <w:r>
        <w:rPr>
          <w:rFonts w:hint="eastAsia" w:asciiTheme="majorEastAsia" w:hAnsiTheme="majorEastAsia" w:eastAsiaTheme="majorEastAsia" w:cstheme="majorEastAsia"/>
          <w:b w:val="0"/>
          <w:bCs w:val="0"/>
          <w:color w:val="1A1A1A"/>
          <w:spacing w:val="-2"/>
          <w:sz w:val="21"/>
          <w:szCs w:val="21"/>
          <w:lang w:val="en-US" w:eastAsia="zh-CN"/>
        </w:rPr>
        <w:t>帮助教师打磨课程</w:t>
      </w:r>
      <w:r>
        <w:rPr>
          <w:rFonts w:hint="eastAsia" w:ascii="宋体" w:hAnsi="宋体" w:eastAsia="宋体" w:cs="宋体"/>
          <w:spacing w:val="7"/>
          <w:sz w:val="21"/>
          <w:szCs w:val="21"/>
        </w:rPr>
        <w:t>。</w:t>
      </w:r>
    </w:p>
    <w:p w14:paraId="0E51B5FB">
      <w:pPr>
        <w:keepNext w:val="0"/>
        <w:keepLines w:val="0"/>
        <w:widowControl/>
        <w:suppressLineNumbers w:val="0"/>
        <w:spacing w:line="360" w:lineRule="auto"/>
        <w:ind w:firstLine="448" w:firstLineChars="200"/>
        <w:jc w:val="left"/>
        <w:rPr>
          <w:rFonts w:hint="default" w:ascii="宋体" w:hAnsi="宋体" w:eastAsia="宋体" w:cs="宋体"/>
          <w:color w:val="auto"/>
          <w:spacing w:val="7"/>
          <w:sz w:val="21"/>
          <w:szCs w:val="21"/>
          <w:lang w:val="en-US"/>
        </w:rPr>
      </w:pPr>
      <w:r>
        <w:rPr>
          <w:rFonts w:hint="eastAsia" w:ascii="宋体" w:hAnsi="宋体" w:eastAsia="宋体" w:cs="宋体"/>
          <w:spacing w:val="7"/>
          <w:sz w:val="21"/>
          <w:szCs w:val="21"/>
        </w:rPr>
        <w:t>①</w:t>
      </w:r>
      <w:r>
        <w:rPr>
          <w:rFonts w:hint="eastAsia" w:ascii="宋体" w:hAnsi="宋体" w:cs="宋体"/>
          <w:color w:val="auto"/>
          <w:spacing w:val="7"/>
          <w:sz w:val="21"/>
          <w:szCs w:val="21"/>
          <w:lang w:val="en-US" w:eastAsia="zh-CN"/>
        </w:rPr>
        <w:t>国家级精品在线开放课程的负责人（理工类）或评审专家需提供相关证明材料，如国家级精品在线开放课程认定证书或相关文件。</w:t>
      </w:r>
    </w:p>
    <w:p w14:paraId="5FAAD6EF">
      <w:pPr>
        <w:pStyle w:val="9"/>
        <w:numPr>
          <w:ilvl w:val="0"/>
          <w:numId w:val="0"/>
        </w:numPr>
        <w:spacing w:line="360" w:lineRule="auto"/>
        <w:ind w:firstLine="422" w:firstLineChars="200"/>
        <w:rPr>
          <w:rFonts w:hint="eastAsia" w:ascii="宋体" w:hAnsi="宋体" w:eastAsia="宋体" w:cs="宋体"/>
          <w:b/>
          <w:bCs/>
          <w:spacing w:val="7"/>
          <w:kern w:val="2"/>
          <w:sz w:val="21"/>
          <w:szCs w:val="21"/>
          <w:lang w:val="en-US" w:eastAsia="zh-CN" w:bidi="ar-SA"/>
        </w:rPr>
      </w:pPr>
      <w:r>
        <w:rPr>
          <w:rFonts w:hint="eastAsia" w:ascii="宋体" w:hAnsi="宋体" w:eastAsia="宋体" w:cs="宋体"/>
          <w:b/>
          <w:bCs/>
          <w:sz w:val="21"/>
          <w:szCs w:val="21"/>
        </w:rPr>
        <w:t>②▲</w:t>
      </w:r>
      <w:r>
        <w:rPr>
          <w:rFonts w:hint="eastAsia" w:ascii="宋体" w:hAnsi="宋体" w:eastAsia="宋体" w:cs="宋体"/>
          <w:spacing w:val="7"/>
          <w:sz w:val="21"/>
          <w:szCs w:val="21"/>
        </w:rPr>
        <w:t>课程设计</w:t>
      </w:r>
      <w:r>
        <w:rPr>
          <w:rFonts w:hint="eastAsia" w:ascii="宋体" w:hAnsi="宋体" w:cs="宋体"/>
          <w:spacing w:val="7"/>
          <w:sz w:val="21"/>
          <w:szCs w:val="21"/>
          <w:lang w:val="en-US" w:eastAsia="zh-CN"/>
        </w:rPr>
        <w:t>顾问</w:t>
      </w:r>
      <w:r>
        <w:rPr>
          <w:rFonts w:hint="eastAsia" w:ascii="宋体" w:hAnsi="宋体" w:eastAsia="宋体" w:cs="宋体"/>
          <w:spacing w:val="7"/>
          <w:sz w:val="21"/>
          <w:szCs w:val="21"/>
          <w:lang w:val="en-US" w:eastAsia="zh-CN"/>
        </w:rPr>
        <w:t>熟练各类 AI 工具并深度应用，近3年内需为高校开展不少于10场“人工智能”“AI赋能教学”等相关主题的专项培训。</w:t>
      </w:r>
      <w:r>
        <w:rPr>
          <w:rFonts w:hint="eastAsia" w:ascii="宋体" w:hAnsi="宋体" w:eastAsia="宋体" w:cs="宋体"/>
          <w:b/>
          <w:bCs/>
          <w:spacing w:val="7"/>
          <w:kern w:val="2"/>
          <w:sz w:val="21"/>
          <w:szCs w:val="21"/>
          <w:lang w:val="en-US" w:eastAsia="zh-CN" w:bidi="ar-SA"/>
        </w:rPr>
        <w:t>（提供高校出具的授课确认函、培训现场照片、公司授课人员信息相关证明材料及近3个月任意1个月的社保缴纳证明扫描件并加盖公司公章</w:t>
      </w:r>
      <w:r>
        <w:rPr>
          <w:rFonts w:hint="eastAsia" w:ascii="宋体" w:hAnsi="宋体" w:cs="宋体"/>
          <w:b/>
          <w:bCs/>
          <w:spacing w:val="7"/>
          <w:kern w:val="2"/>
          <w:sz w:val="21"/>
          <w:szCs w:val="21"/>
          <w:lang w:val="en-US" w:eastAsia="zh-CN" w:bidi="ar-SA"/>
        </w:rPr>
        <w:t>，</w:t>
      </w:r>
      <w:r>
        <w:rPr>
          <w:rFonts w:hint="eastAsia" w:ascii="宋体" w:hAnsi="宋体" w:eastAsia="宋体" w:cs="宋体"/>
          <w:b/>
          <w:bCs/>
          <w:sz w:val="21"/>
          <w:szCs w:val="21"/>
          <w:lang w:val="en-US" w:eastAsia="zh-CN"/>
        </w:rPr>
        <w:t>成交后，供应商须在一个工作日内向采购人提供</w:t>
      </w:r>
      <w:r>
        <w:rPr>
          <w:rFonts w:hint="eastAsia" w:ascii="宋体" w:hAnsi="宋体" w:eastAsia="宋体" w:cs="宋体"/>
          <w:b/>
          <w:bCs/>
          <w:spacing w:val="7"/>
          <w:kern w:val="2"/>
          <w:sz w:val="21"/>
          <w:szCs w:val="21"/>
          <w:lang w:val="en-US" w:eastAsia="zh-CN" w:bidi="ar-SA"/>
        </w:rPr>
        <w:t>授课确认函</w:t>
      </w:r>
      <w:r>
        <w:rPr>
          <w:rFonts w:hint="eastAsia" w:ascii="宋体" w:hAnsi="宋体" w:eastAsia="宋体" w:cs="宋体"/>
          <w:b/>
          <w:bCs/>
          <w:sz w:val="21"/>
          <w:szCs w:val="21"/>
          <w:lang w:val="en-US" w:eastAsia="zh-CN"/>
        </w:rPr>
        <w:t>原件核查，未提供者视为主动放弃</w:t>
      </w:r>
      <w:r>
        <w:rPr>
          <w:rFonts w:hint="eastAsia" w:ascii="宋体" w:hAnsi="宋体" w:cs="宋体"/>
          <w:b/>
          <w:bCs/>
          <w:sz w:val="21"/>
          <w:szCs w:val="21"/>
          <w:lang w:val="en-US" w:eastAsia="zh-CN"/>
        </w:rPr>
        <w:t>报</w:t>
      </w:r>
      <w:r>
        <w:rPr>
          <w:rFonts w:hint="eastAsia" w:ascii="宋体" w:hAnsi="宋体" w:eastAsia="宋体" w:cs="宋体"/>
          <w:b/>
          <w:bCs/>
          <w:sz w:val="21"/>
          <w:szCs w:val="21"/>
          <w:lang w:val="en-US" w:eastAsia="zh-CN"/>
        </w:rPr>
        <w:t>价并视为虚假</w:t>
      </w:r>
      <w:r>
        <w:rPr>
          <w:rFonts w:hint="eastAsia" w:ascii="宋体" w:hAnsi="宋体" w:cs="宋体"/>
          <w:b/>
          <w:bCs/>
          <w:sz w:val="21"/>
          <w:szCs w:val="21"/>
          <w:lang w:val="en-US" w:eastAsia="zh-CN"/>
        </w:rPr>
        <w:t>报价）</w:t>
      </w:r>
    </w:p>
    <w:p w14:paraId="39EC260A">
      <w:pPr>
        <w:numPr>
          <w:ilvl w:val="0"/>
          <w:numId w:val="0"/>
        </w:numPr>
        <w:spacing w:line="360" w:lineRule="auto"/>
        <w:ind w:firstLine="448" w:firstLineChars="200"/>
        <w:jc w:val="left"/>
        <w:rPr>
          <w:rFonts w:hint="eastAsia" w:ascii="宋体" w:hAnsi="宋体" w:eastAsia="宋体" w:cs="宋体"/>
          <w:spacing w:val="7"/>
          <w:kern w:val="2"/>
          <w:sz w:val="21"/>
          <w:szCs w:val="21"/>
          <w:lang w:val="en-US" w:eastAsia="zh-CN" w:bidi="ar-SA"/>
        </w:rPr>
      </w:pPr>
      <w:r>
        <w:rPr>
          <w:rFonts w:hint="eastAsia" w:ascii="宋体" w:hAnsi="宋体" w:eastAsia="宋体" w:cs="宋体"/>
          <w:spacing w:val="7"/>
          <w:kern w:val="2"/>
          <w:sz w:val="21"/>
          <w:szCs w:val="21"/>
          <w:lang w:val="en-US" w:eastAsia="zh-CN" w:bidi="ar-SA"/>
        </w:rPr>
        <w:t>③▲课程设计顾问要求具备课程设计和课程开发能力，参与</w:t>
      </w:r>
      <w:r>
        <w:rPr>
          <w:rFonts w:hint="eastAsia" w:ascii="宋体" w:hAnsi="宋体" w:cs="宋体"/>
          <w:spacing w:val="7"/>
          <w:kern w:val="2"/>
          <w:sz w:val="21"/>
          <w:szCs w:val="21"/>
          <w:lang w:val="en-US" w:eastAsia="zh-CN" w:bidi="ar-SA"/>
        </w:rPr>
        <w:t>过</w:t>
      </w:r>
      <w:r>
        <w:rPr>
          <w:rFonts w:hint="eastAsia" w:ascii="宋体" w:hAnsi="宋体" w:eastAsia="宋体" w:cs="宋体"/>
          <w:spacing w:val="7"/>
          <w:kern w:val="2"/>
          <w:sz w:val="21"/>
          <w:szCs w:val="21"/>
          <w:lang w:val="en-US" w:eastAsia="zh-CN" w:bidi="ar-SA"/>
        </w:rPr>
        <w:t>影像技术相关课程教材编写。</w:t>
      </w:r>
      <w:r>
        <w:rPr>
          <w:rFonts w:hint="eastAsia" w:ascii="宋体" w:hAnsi="宋体" w:eastAsia="宋体" w:cs="宋体"/>
          <w:b/>
          <w:bCs/>
          <w:spacing w:val="7"/>
          <w:kern w:val="2"/>
          <w:sz w:val="21"/>
          <w:szCs w:val="21"/>
          <w:lang w:val="en-US" w:eastAsia="zh-CN" w:bidi="ar-SA"/>
        </w:rPr>
        <w:t>（提</w:t>
      </w:r>
      <w:r>
        <w:rPr>
          <w:rFonts w:hint="eastAsia" w:ascii="宋体" w:hAnsi="宋体" w:cs="宋体"/>
          <w:b/>
          <w:bCs/>
          <w:spacing w:val="7"/>
          <w:kern w:val="2"/>
          <w:sz w:val="21"/>
          <w:szCs w:val="21"/>
          <w:lang w:val="en-US" w:eastAsia="zh-CN" w:bidi="ar-SA"/>
        </w:rPr>
        <w:t>供教材封面，参编证明</w:t>
      </w:r>
      <w:r>
        <w:rPr>
          <w:rFonts w:hint="eastAsia" w:ascii="宋体" w:hAnsi="宋体" w:eastAsia="宋体" w:cs="宋体"/>
          <w:b/>
          <w:bCs/>
          <w:spacing w:val="7"/>
          <w:kern w:val="2"/>
          <w:sz w:val="21"/>
          <w:szCs w:val="21"/>
          <w:lang w:val="en-US" w:eastAsia="zh-CN" w:bidi="ar-SA"/>
        </w:rPr>
        <w:t>及近6个月任意1个月的社保缴纳证明扫描件并加盖公司公章）</w:t>
      </w:r>
    </w:p>
    <w:p w14:paraId="19C3740D">
      <w:pPr>
        <w:spacing w:line="360" w:lineRule="auto"/>
        <w:rPr>
          <w:rFonts w:hint="eastAsia" w:ascii="宋体" w:hAnsi="宋体" w:eastAsia="宋体" w:cs="宋体"/>
          <w:sz w:val="21"/>
          <w:szCs w:val="21"/>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数字人定制克隆要求</w:t>
      </w:r>
    </w:p>
    <w:p w14:paraId="463D943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真人数字人克隆：采集老师形象和声音数据，定制设计数字人。数字人教师具备与采集老师同样的形象和声音，形象逼真，声音真实，口型匹配，可达到替代老师真人出镜录制授课视频的效果。提供化妆服务。</w:t>
      </w:r>
    </w:p>
    <w:p w14:paraId="3CC21255">
      <w:pPr>
        <w:widowControl/>
        <w:spacing w:line="360" w:lineRule="auto"/>
        <w:ind w:firstLine="210" w:firstLineChars="100"/>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数字人慕课制作：根据克隆好的数字人教师形象，</w:t>
      </w:r>
      <w:r>
        <w:rPr>
          <w:rFonts w:hint="eastAsia" w:ascii="宋体" w:hAnsi="宋体" w:eastAsia="宋体" w:cs="宋体"/>
          <w:sz w:val="21"/>
          <w:szCs w:val="21"/>
          <w:lang w:val="en-US" w:eastAsia="zh-CN"/>
        </w:rPr>
        <w:t>结合教学PPT课件输出AI微课视频，提供便捷的课程视频智创平台，将教师现有的教学PPT自动转化升级成教学视频，帮助教师基础理论微课视频更新制作，</w:t>
      </w:r>
      <w:r>
        <w:rPr>
          <w:rFonts w:hint="eastAsia" w:ascii="宋体" w:hAnsi="宋体" w:cs="宋体"/>
          <w:color w:val="auto"/>
          <w:sz w:val="21"/>
          <w:szCs w:val="21"/>
          <w:lang w:val="en-US" w:eastAsia="zh-CN"/>
        </w:rPr>
        <w:t>免费支持输出500分钟视频时长，视频画面清晰流畅，满足省级精品开放课程评审视频质量要求。</w:t>
      </w:r>
    </w:p>
    <w:p w14:paraId="70B5876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录制设备：需具备4k拍摄能力，具备10bit422录制能力，具备帧內编码录制能力的机器，高解像力镜头，高速存储卡，稳定的三脚架等辅助设备及隔音箱。</w:t>
      </w:r>
    </w:p>
    <w:p w14:paraId="6C042F6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录制素材要求：</w:t>
      </w:r>
    </w:p>
    <w:p w14:paraId="7962544B">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拍摄参数人像清晰度对比：9:16的4K&gt;9:16的1080P&gt;16:9的4K&gt;16:9的1080P</w:t>
      </w:r>
    </w:p>
    <w:p w14:paraId="6B65058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1）视频：10分钟或以上，开头5秒静止，连续手部动作自然且画面无剪辑，流畅自然；保证讲话人声音清晰（带好麦克风，保证收音清楚），音量高，口型清楚，视频内无摄像杂音。</w:t>
      </w:r>
    </w:p>
    <w:p w14:paraId="4F8F2B0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2）音频数据：5分钟左右单独音频录制，无环境噪音，无其他人讲话声音。驱动视频和训练视频中被采集人物形象、衣着、造型、站位尽量保持一致。</w:t>
      </w:r>
    </w:p>
    <w:p w14:paraId="5002508C">
      <w:pPr>
        <w:spacing w:line="360" w:lineRule="auto"/>
        <w:ind w:firstLine="420" w:firstLineChars="200"/>
        <w:rPr>
          <w:rFonts w:hint="default"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供应商具备自主研发的数字人定制克隆平台，</w:t>
      </w:r>
      <w:bookmarkStart w:id="0" w:name="_Toc28314"/>
      <w:bookmarkStart w:id="1" w:name="_Toc20492"/>
      <w:bookmarkStart w:id="2" w:name="_Toc23477"/>
      <w:bookmarkStart w:id="3" w:name="_Toc31028"/>
      <w:bookmarkStart w:id="4" w:name="_Toc8181"/>
      <w:bookmarkStart w:id="5" w:name="_Toc13796"/>
      <w:bookmarkStart w:id="6" w:name="_Toc11800"/>
      <w:bookmarkStart w:id="7" w:name="_Toc936"/>
      <w:bookmarkStart w:id="8" w:name="_Toc8529"/>
      <w:bookmarkStart w:id="9" w:name="_Toc9620"/>
      <w:bookmarkStart w:id="10" w:name="_Toc23124"/>
      <w:bookmarkStart w:id="11" w:name="_Toc19261"/>
      <w:bookmarkStart w:id="12" w:name="_Toc28118"/>
      <w:bookmarkStart w:id="13" w:name="_Toc9880"/>
      <w:bookmarkStart w:id="14" w:name="_Toc29563"/>
      <w:r>
        <w:rPr>
          <w:rFonts w:hint="eastAsia" w:ascii="宋体" w:hAnsi="宋体" w:eastAsia="宋体" w:cs="宋体"/>
          <w:b w:val="0"/>
          <w:bCs w:val="0"/>
          <w:sz w:val="21"/>
          <w:szCs w:val="21"/>
          <w:lang w:val="en-US" w:eastAsia="zh-CN"/>
        </w:rPr>
        <w:t>提供AI数字人制作系统软件著作权登记证书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cs="宋体"/>
          <w:b w:val="0"/>
          <w:bCs w:val="0"/>
          <w:sz w:val="21"/>
          <w:szCs w:val="21"/>
          <w:lang w:val="en-US" w:eastAsia="zh-CN"/>
        </w:rPr>
        <w:t>和</w:t>
      </w:r>
      <w:r>
        <w:rPr>
          <w:rFonts w:hint="eastAsia"/>
          <w:color w:val="auto"/>
          <w:sz w:val="21"/>
          <w:szCs w:val="21"/>
          <w:highlight w:val="none"/>
        </w:rPr>
        <w:t>微课脚本智能生成系统</w:t>
      </w:r>
      <w:r>
        <w:rPr>
          <w:color w:val="auto"/>
          <w:sz w:val="21"/>
          <w:szCs w:val="21"/>
          <w:highlight w:val="none"/>
        </w:rPr>
        <w:t>相关类软件著作权证书</w:t>
      </w:r>
      <w:r>
        <w:rPr>
          <w:rFonts w:hint="eastAsia" w:ascii="宋体" w:hAnsi="宋体" w:eastAsia="宋体" w:cs="宋体"/>
          <w:b w:val="0"/>
          <w:bCs w:val="0"/>
          <w:sz w:val="21"/>
          <w:szCs w:val="21"/>
          <w:lang w:val="en-US" w:eastAsia="zh-CN"/>
        </w:rPr>
        <w:t>并加盖公章。</w:t>
      </w:r>
      <w:r>
        <w:rPr>
          <w:rFonts w:hint="eastAsia" w:ascii="宋体" w:hAnsi="宋体" w:eastAsia="宋体" w:cs="宋体"/>
          <w:b/>
          <w:bCs/>
          <w:sz w:val="21"/>
          <w:szCs w:val="21"/>
          <w:lang w:val="en-US" w:eastAsia="zh-CN"/>
        </w:rPr>
        <w:t>（成交后，供应商须在一个工作日内向采购人提供证书原件核查，未提供者视为主动放弃</w:t>
      </w:r>
      <w:r>
        <w:rPr>
          <w:rFonts w:hint="eastAsia" w:ascii="宋体" w:hAnsi="宋体" w:cs="宋体"/>
          <w:b/>
          <w:bCs/>
          <w:sz w:val="21"/>
          <w:szCs w:val="21"/>
          <w:lang w:val="en-US" w:eastAsia="zh-CN"/>
        </w:rPr>
        <w:t>报</w:t>
      </w:r>
      <w:r>
        <w:rPr>
          <w:rFonts w:hint="eastAsia" w:ascii="宋体" w:hAnsi="宋体" w:eastAsia="宋体" w:cs="宋体"/>
          <w:b/>
          <w:bCs/>
          <w:sz w:val="21"/>
          <w:szCs w:val="21"/>
          <w:lang w:val="en-US" w:eastAsia="zh-CN"/>
        </w:rPr>
        <w:t>价并视为虚假</w:t>
      </w:r>
      <w:r>
        <w:rPr>
          <w:rFonts w:hint="eastAsia" w:ascii="宋体" w:hAnsi="宋体" w:cs="宋体"/>
          <w:b/>
          <w:bCs/>
          <w:sz w:val="21"/>
          <w:szCs w:val="21"/>
          <w:lang w:val="en-US" w:eastAsia="zh-CN"/>
        </w:rPr>
        <w:t>报价）</w:t>
      </w:r>
    </w:p>
    <w:p w14:paraId="4FF4B202"/>
    <w:p w14:paraId="18578FC3">
      <w:pPr>
        <w:pStyle w:val="7"/>
        <w:ind w:left="0" w:leftChars="0" w:firstLine="0" w:firstLineChars="0"/>
        <w:rPr>
          <w:rStyle w:val="5"/>
          <w:rFonts w:hint="eastAsia" w:ascii="宋体" w:hAnsi="宋体"/>
          <w:kern w:val="0"/>
          <w:sz w:val="24"/>
          <w:shd w:val="clear" w:color="auto" w:fill="FFFFFF"/>
        </w:rPr>
      </w:pPr>
    </w:p>
    <w:p w14:paraId="789D55B2"/>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4D391">
    <w:pPr>
      <w:pStyle w:val="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A9233C2">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3A9233C2">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3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Strong"/>
    <w:qFormat/>
    <w:uiPriority w:val="0"/>
    <w:rPr>
      <w:b/>
    </w:rPr>
  </w:style>
  <w:style w:type="paragraph" w:customStyle="1" w:styleId="6">
    <w:name w:val="_Style 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普通正文"/>
    <w:basedOn w:val="8"/>
    <w:qFormat/>
    <w:uiPriority w:val="0"/>
    <w:pPr>
      <w:widowControl/>
      <w:spacing w:line="360" w:lineRule="atLeast"/>
      <w:ind w:firstLine="425"/>
    </w:pPr>
    <w:rPr>
      <w:kern w:val="21"/>
    </w:rPr>
  </w:style>
  <w:style w:type="paragraph" w:customStyle="1" w:styleId="8">
    <w:name w:val="正文1"/>
    <w:basedOn w:val="1"/>
    <w:next w:val="7"/>
    <w:qFormat/>
    <w:uiPriority w:val="0"/>
    <w:pPr>
      <w:spacing w:line="360" w:lineRule="auto"/>
    </w:pPr>
    <w:rPr>
      <w:rFonts w:ascii="宋体" w:hAnsi="华文宋体"/>
      <w:kern w:val="20"/>
      <w:sz w:val="24"/>
      <w:szCs w:val="20"/>
    </w:rPr>
  </w:style>
  <w:style w:type="paragraph" w:customStyle="1" w:styleId="9">
    <w:name w:val="正文缩进1"/>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2026-05-26T00:41:04Z</dcterms:created>
  <dc:creator>DB718</dc:creator>
  <cp:lastModifiedBy>ahh</cp:lastModifiedBy>
  <dcterms:modified xsi:type="dcterms:W3CDTF">2026-05-26T00:41:16Z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eyJoZGlkIjoiMGM2YjU2ZWNkY2MxNDU0Y2VmZDUwYTM3NDlmZWNhNWQiLCJ1c2VySWQiOiIyMTM1MTMwNTMifQ==</vt:lpwstr>
  </property>
  <property fmtid="{D5CDD505-2E9C-101B-9397-08002B2CF9AE}" pid="4" name="ICV">
    <vt:lpwstr>33426AD329A74CBD9970FC2FE8A51F55_12</vt:lpwstr>
  </property>
</Properties>
</file>